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064" w:rsidRDefault="00CD0064" w:rsidP="00CD0064">
      <w:pPr>
        <w:jc w:val="center"/>
        <w:rPr>
          <w:rFonts w:asciiTheme="majorHAnsi" w:hAnsiTheme="majorHAnsi"/>
          <w:b/>
          <w:sz w:val="28"/>
        </w:rPr>
      </w:pPr>
      <w:r>
        <w:rPr>
          <w:rFonts w:asciiTheme="majorHAnsi" w:hAnsiTheme="majorHAnsi"/>
          <w:b/>
          <w:sz w:val="28"/>
        </w:rPr>
        <w:t>IB OPTION UNIT – URBAN ENVIRONMENTS KEY TERMS</w:t>
      </w:r>
    </w:p>
    <w:p w:rsidR="00CD0064" w:rsidRDefault="00CD0064" w:rsidP="00CD0064">
      <w:pPr>
        <w:jc w:val="center"/>
        <w:rPr>
          <w:rFonts w:asciiTheme="majorHAnsi" w:hAnsiTheme="majorHAnsi"/>
          <w:b/>
          <w:sz w:val="28"/>
        </w:rPr>
      </w:pPr>
    </w:p>
    <w:tbl>
      <w:tblPr>
        <w:tblStyle w:val="TableGrid"/>
        <w:tblW w:w="9923" w:type="dxa"/>
        <w:tblInd w:w="-459" w:type="dxa"/>
        <w:tblLook w:val="00BF"/>
      </w:tblPr>
      <w:tblGrid>
        <w:gridCol w:w="2127"/>
        <w:gridCol w:w="7796"/>
      </w:tblGrid>
      <w:tr w:rsidR="00CD0064" w:rsidTr="004638D5">
        <w:tc>
          <w:tcPr>
            <w:tcW w:w="2127" w:type="dxa"/>
          </w:tcPr>
          <w:p w:rsidR="00CD0064" w:rsidRDefault="00CD0064" w:rsidP="00CD0064">
            <w:pPr>
              <w:jc w:val="center"/>
              <w:rPr>
                <w:rFonts w:asciiTheme="majorHAnsi" w:hAnsiTheme="majorHAnsi"/>
                <w:b/>
                <w:sz w:val="28"/>
              </w:rPr>
            </w:pPr>
            <w:r>
              <w:rPr>
                <w:rFonts w:asciiTheme="majorHAnsi" w:hAnsiTheme="majorHAnsi"/>
                <w:b/>
                <w:sz w:val="28"/>
              </w:rPr>
              <w:t>TERM</w:t>
            </w:r>
          </w:p>
        </w:tc>
        <w:tc>
          <w:tcPr>
            <w:tcW w:w="7796" w:type="dxa"/>
          </w:tcPr>
          <w:p w:rsidR="00CD0064" w:rsidRDefault="00CD0064" w:rsidP="00CD0064">
            <w:pPr>
              <w:jc w:val="center"/>
              <w:rPr>
                <w:rFonts w:asciiTheme="majorHAnsi" w:hAnsiTheme="majorHAnsi"/>
                <w:b/>
                <w:sz w:val="28"/>
              </w:rPr>
            </w:pPr>
            <w:r>
              <w:rPr>
                <w:rFonts w:asciiTheme="majorHAnsi" w:hAnsiTheme="majorHAnsi"/>
                <w:b/>
                <w:sz w:val="28"/>
              </w:rPr>
              <w:t>DEFINITION</w:t>
            </w:r>
          </w:p>
        </w:tc>
      </w:tr>
      <w:tr w:rsidR="00CD0064" w:rsidRPr="00CD0064" w:rsidTr="004638D5">
        <w:tc>
          <w:tcPr>
            <w:tcW w:w="2127" w:type="dxa"/>
          </w:tcPr>
          <w:p w:rsidR="00CD0064" w:rsidRPr="004638D5" w:rsidRDefault="00CD0064" w:rsidP="00CD0064">
            <w:pPr>
              <w:jc w:val="center"/>
              <w:rPr>
                <w:rFonts w:asciiTheme="majorHAnsi" w:hAnsiTheme="majorHAnsi"/>
                <w:b/>
              </w:rPr>
            </w:pPr>
            <w:r w:rsidRPr="004638D5">
              <w:rPr>
                <w:rFonts w:asciiTheme="majorHAnsi" w:hAnsiTheme="majorHAnsi" w:cs="Helvetica"/>
                <w:b/>
                <w:szCs w:val="19"/>
              </w:rPr>
              <w:t>Brownfield site</w:t>
            </w:r>
          </w:p>
        </w:tc>
        <w:tc>
          <w:tcPr>
            <w:tcW w:w="7796" w:type="dxa"/>
          </w:tcPr>
          <w:p w:rsidR="00CD0064" w:rsidRPr="00CD0064" w:rsidRDefault="00CD0064" w:rsidP="00CD0064">
            <w:pPr>
              <w:rPr>
                <w:rFonts w:asciiTheme="majorHAnsi" w:hAnsiTheme="majorHAnsi"/>
                <w:b/>
              </w:rPr>
            </w:pPr>
            <w:r w:rsidRPr="00CD0064">
              <w:rPr>
                <w:rFonts w:asciiTheme="majorHAnsi" w:hAnsiTheme="majorHAnsi" w:cs="Helvetica"/>
                <w:szCs w:val="19"/>
              </w:rPr>
              <w:t>Abandoned, derelict or under-used industrial buildings and land that may be contaminated but have potential for redevelopment.</w:t>
            </w:r>
          </w:p>
        </w:tc>
      </w:tr>
      <w:tr w:rsidR="00CD0064" w:rsidRPr="00CD0064" w:rsidTr="004638D5">
        <w:tc>
          <w:tcPr>
            <w:tcW w:w="2127" w:type="dxa"/>
          </w:tcPr>
          <w:p w:rsidR="00CD0064" w:rsidRPr="004638D5" w:rsidRDefault="00CD0064" w:rsidP="00CD0064">
            <w:pPr>
              <w:jc w:val="center"/>
              <w:rPr>
                <w:rFonts w:asciiTheme="majorHAnsi" w:hAnsiTheme="majorHAnsi"/>
                <w:b/>
              </w:rPr>
            </w:pPr>
            <w:r w:rsidRPr="004638D5">
              <w:rPr>
                <w:rFonts w:asciiTheme="majorHAnsi" w:hAnsiTheme="majorHAnsi" w:cs="Helvetica"/>
                <w:b/>
                <w:szCs w:val="19"/>
              </w:rPr>
              <w:t>Counter-urbanization</w:t>
            </w:r>
          </w:p>
        </w:tc>
        <w:tc>
          <w:tcPr>
            <w:tcW w:w="7796" w:type="dxa"/>
          </w:tcPr>
          <w:p w:rsidR="00CD0064" w:rsidRPr="00CD0064" w:rsidRDefault="00CD0064" w:rsidP="00CD0064">
            <w:pPr>
              <w:rPr>
                <w:rFonts w:asciiTheme="majorHAnsi" w:hAnsiTheme="majorHAnsi"/>
                <w:b/>
              </w:rPr>
            </w:pPr>
            <w:r w:rsidRPr="00CD0064">
              <w:rPr>
                <w:rFonts w:asciiTheme="majorHAnsi" w:hAnsiTheme="majorHAnsi" w:cs="Helvetica"/>
                <w:szCs w:val="19"/>
              </w:rPr>
              <w:t>The movement of population away from inner urban areas to a new town, a new estate, a commuter town or a village on the edge or just beyond the city limits/rural–urban fringe.</w:t>
            </w:r>
          </w:p>
        </w:tc>
      </w:tr>
      <w:tr w:rsidR="00CD0064" w:rsidRPr="00CD0064" w:rsidTr="004638D5">
        <w:tc>
          <w:tcPr>
            <w:tcW w:w="2127" w:type="dxa"/>
          </w:tcPr>
          <w:p w:rsidR="00CD0064" w:rsidRPr="004638D5" w:rsidRDefault="00CD0064" w:rsidP="00CD0064">
            <w:pPr>
              <w:jc w:val="center"/>
              <w:rPr>
                <w:rFonts w:asciiTheme="majorHAnsi" w:hAnsiTheme="majorHAnsi"/>
                <w:b/>
              </w:rPr>
            </w:pPr>
            <w:r w:rsidRPr="004638D5">
              <w:rPr>
                <w:rFonts w:asciiTheme="majorHAnsi" w:hAnsiTheme="majorHAnsi" w:cs="Helvetica"/>
                <w:b/>
                <w:szCs w:val="19"/>
              </w:rPr>
              <w:t>Ecological footprint</w:t>
            </w:r>
          </w:p>
        </w:tc>
        <w:tc>
          <w:tcPr>
            <w:tcW w:w="7796" w:type="dxa"/>
          </w:tcPr>
          <w:p w:rsidR="00CD0064" w:rsidRPr="00CD0064" w:rsidRDefault="00CD0064" w:rsidP="00CD0064">
            <w:pPr>
              <w:rPr>
                <w:rFonts w:asciiTheme="majorHAnsi" w:hAnsiTheme="majorHAnsi"/>
                <w:b/>
              </w:rPr>
            </w:pPr>
            <w:r w:rsidRPr="00CD0064">
              <w:rPr>
                <w:rFonts w:asciiTheme="majorHAnsi" w:hAnsiTheme="majorHAnsi" w:cs="Helvetica"/>
                <w:szCs w:val="19"/>
              </w:rPr>
              <w:t>The theoretical measurement of the amount of land and water a population requires to produce the resources it consumes and to absorb its waste under prevailing technology.</w:t>
            </w:r>
          </w:p>
        </w:tc>
      </w:tr>
      <w:tr w:rsidR="00CD0064" w:rsidRPr="00CD0064" w:rsidTr="004638D5">
        <w:tc>
          <w:tcPr>
            <w:tcW w:w="2127" w:type="dxa"/>
          </w:tcPr>
          <w:p w:rsidR="00CD0064" w:rsidRPr="004638D5" w:rsidRDefault="00CD0064" w:rsidP="00CD0064">
            <w:pPr>
              <w:jc w:val="center"/>
              <w:rPr>
                <w:rFonts w:asciiTheme="majorHAnsi" w:hAnsiTheme="majorHAnsi"/>
                <w:b/>
              </w:rPr>
            </w:pPr>
            <w:r w:rsidRPr="004638D5">
              <w:rPr>
                <w:rFonts w:asciiTheme="majorHAnsi" w:hAnsiTheme="majorHAnsi" w:cs="Helvetica"/>
                <w:b/>
                <w:szCs w:val="19"/>
              </w:rPr>
              <w:t>Re-urbanization</w:t>
            </w:r>
          </w:p>
        </w:tc>
        <w:tc>
          <w:tcPr>
            <w:tcW w:w="7796" w:type="dxa"/>
          </w:tcPr>
          <w:p w:rsidR="00CD0064" w:rsidRPr="00CD0064" w:rsidRDefault="00CD0064" w:rsidP="00CD0064">
            <w:pPr>
              <w:rPr>
                <w:rFonts w:asciiTheme="majorHAnsi" w:hAnsiTheme="majorHAnsi"/>
                <w:b/>
              </w:rPr>
            </w:pPr>
            <w:r w:rsidRPr="00CD0064">
              <w:rPr>
                <w:rFonts w:asciiTheme="majorHAnsi" w:hAnsiTheme="majorHAnsi" w:cs="Helvetica"/>
                <w:szCs w:val="19"/>
              </w:rPr>
              <w:t>The development of activities to increase residential population densities within the existing built-up area of a city. This may include the redevelopment of vacant land, the refurbishment of housing and the development of new business enterprises.</w:t>
            </w:r>
          </w:p>
        </w:tc>
      </w:tr>
      <w:tr w:rsidR="00CD0064" w:rsidRPr="00CD0064" w:rsidTr="004638D5">
        <w:tc>
          <w:tcPr>
            <w:tcW w:w="2127" w:type="dxa"/>
          </w:tcPr>
          <w:p w:rsidR="00CD0064" w:rsidRPr="004638D5" w:rsidRDefault="00CD0064" w:rsidP="00CD0064">
            <w:pPr>
              <w:jc w:val="center"/>
              <w:rPr>
                <w:rFonts w:asciiTheme="majorHAnsi" w:hAnsiTheme="majorHAnsi"/>
                <w:b/>
              </w:rPr>
            </w:pPr>
            <w:r w:rsidRPr="004638D5">
              <w:rPr>
                <w:rFonts w:asciiTheme="majorHAnsi" w:hAnsiTheme="majorHAnsi" w:cs="Helvetica"/>
                <w:b/>
                <w:szCs w:val="19"/>
              </w:rPr>
              <w:t>Suburb</w:t>
            </w:r>
          </w:p>
        </w:tc>
        <w:tc>
          <w:tcPr>
            <w:tcW w:w="7796" w:type="dxa"/>
          </w:tcPr>
          <w:p w:rsidR="00CD0064" w:rsidRPr="00CD0064" w:rsidRDefault="00CD0064" w:rsidP="00CD0064">
            <w:pPr>
              <w:rPr>
                <w:rFonts w:asciiTheme="majorHAnsi" w:hAnsiTheme="majorHAnsi"/>
                <w:b/>
              </w:rPr>
            </w:pPr>
            <w:r w:rsidRPr="00CD0064">
              <w:rPr>
                <w:rFonts w:asciiTheme="majorHAnsi" w:hAnsiTheme="majorHAnsi" w:cs="Helvetica"/>
                <w:szCs w:val="19"/>
              </w:rPr>
              <w:t>A residential area within or just outside the boundaries of a city.</w:t>
            </w:r>
          </w:p>
        </w:tc>
      </w:tr>
      <w:tr w:rsidR="00CD0064" w:rsidRPr="00CD0064" w:rsidTr="004638D5">
        <w:tc>
          <w:tcPr>
            <w:tcW w:w="2127" w:type="dxa"/>
          </w:tcPr>
          <w:p w:rsidR="00CD0064" w:rsidRPr="004638D5" w:rsidRDefault="00CD0064" w:rsidP="00CD0064">
            <w:pPr>
              <w:jc w:val="center"/>
              <w:rPr>
                <w:rFonts w:asciiTheme="majorHAnsi" w:hAnsiTheme="majorHAnsi"/>
                <w:b/>
              </w:rPr>
            </w:pPr>
            <w:r w:rsidRPr="004638D5">
              <w:rPr>
                <w:rFonts w:asciiTheme="majorHAnsi" w:hAnsiTheme="majorHAnsi" w:cs="Helvetica"/>
                <w:b/>
                <w:szCs w:val="19"/>
              </w:rPr>
              <w:t>Suburbanization</w:t>
            </w:r>
          </w:p>
        </w:tc>
        <w:tc>
          <w:tcPr>
            <w:tcW w:w="7796" w:type="dxa"/>
          </w:tcPr>
          <w:p w:rsidR="00CD0064" w:rsidRPr="00CD0064" w:rsidRDefault="00CD0064" w:rsidP="00CD0064">
            <w:pPr>
              <w:rPr>
                <w:rFonts w:asciiTheme="majorHAnsi" w:hAnsiTheme="majorHAnsi"/>
                <w:b/>
              </w:rPr>
            </w:pPr>
            <w:r w:rsidRPr="00CD0064">
              <w:rPr>
                <w:rFonts w:asciiTheme="majorHAnsi" w:hAnsiTheme="majorHAnsi" w:cs="Helvetica"/>
                <w:szCs w:val="19"/>
              </w:rPr>
              <w:t>The outward growth of towns and cities to engulf surrounding villages and rural areas. This may result from the out-migration of population from the inner urban area to the suburbs or from inward rural–urban movement</w:t>
            </w:r>
            <w:r w:rsidRPr="00CD0064">
              <w:rPr>
                <w:rFonts w:asciiTheme="majorHAnsi" w:hAnsiTheme="majorHAnsi" w:cs="Arial"/>
                <w:szCs w:val="15"/>
              </w:rPr>
              <w:t>.</w:t>
            </w:r>
          </w:p>
        </w:tc>
      </w:tr>
      <w:tr w:rsidR="00CD0064" w:rsidRPr="00CD0064" w:rsidTr="004638D5">
        <w:tc>
          <w:tcPr>
            <w:tcW w:w="2127" w:type="dxa"/>
          </w:tcPr>
          <w:p w:rsidR="00CD0064" w:rsidRPr="004638D5" w:rsidRDefault="00CD0064" w:rsidP="00CD0064">
            <w:pPr>
              <w:jc w:val="center"/>
              <w:rPr>
                <w:rFonts w:asciiTheme="majorHAnsi" w:hAnsiTheme="majorHAnsi"/>
                <w:b/>
              </w:rPr>
            </w:pPr>
            <w:r w:rsidRPr="004638D5">
              <w:rPr>
                <w:rFonts w:asciiTheme="majorHAnsi" w:hAnsiTheme="majorHAnsi" w:cs="Helvetica"/>
                <w:b/>
                <w:szCs w:val="19"/>
              </w:rPr>
              <w:t>Sustainable urban management strategy</w:t>
            </w:r>
          </w:p>
        </w:tc>
        <w:tc>
          <w:tcPr>
            <w:tcW w:w="7796" w:type="dxa"/>
          </w:tcPr>
          <w:p w:rsidR="00CD0064" w:rsidRPr="00CD0064" w:rsidRDefault="00CD0064" w:rsidP="00CD0064">
            <w:pPr>
              <w:rPr>
                <w:rFonts w:asciiTheme="majorHAnsi" w:hAnsiTheme="majorHAnsi"/>
                <w:b/>
              </w:rPr>
            </w:pPr>
            <w:r w:rsidRPr="00CD0064">
              <w:rPr>
                <w:rFonts w:asciiTheme="majorHAnsi" w:hAnsiTheme="majorHAnsi" w:cs="Helvetica"/>
                <w:szCs w:val="19"/>
              </w:rPr>
              <w:t>An approach to urban management that seeks to maintain and improve the quality of life for current and future urban dwellers. Aspects of management may be social (housing quality, crime), economic (jobs, income) or environmental (air, water, land, resources).</w:t>
            </w:r>
          </w:p>
        </w:tc>
      </w:tr>
      <w:tr w:rsidR="00CD0064" w:rsidRPr="00CD0064" w:rsidTr="004638D5">
        <w:tc>
          <w:tcPr>
            <w:tcW w:w="2127" w:type="dxa"/>
          </w:tcPr>
          <w:p w:rsidR="00CD0064" w:rsidRPr="004638D5" w:rsidRDefault="00CD0064" w:rsidP="00CD0064">
            <w:pPr>
              <w:jc w:val="center"/>
              <w:rPr>
                <w:rFonts w:asciiTheme="majorHAnsi" w:hAnsiTheme="majorHAnsi"/>
                <w:b/>
              </w:rPr>
            </w:pPr>
            <w:r w:rsidRPr="004638D5">
              <w:rPr>
                <w:rFonts w:asciiTheme="majorHAnsi" w:hAnsiTheme="majorHAnsi" w:cs="Helvetica"/>
                <w:b/>
                <w:szCs w:val="19"/>
              </w:rPr>
              <w:t>Urbanization</w:t>
            </w:r>
          </w:p>
        </w:tc>
        <w:tc>
          <w:tcPr>
            <w:tcW w:w="7796" w:type="dxa"/>
          </w:tcPr>
          <w:p w:rsidR="00CD0064" w:rsidRPr="00CD0064" w:rsidRDefault="00CD0064" w:rsidP="00CD0064">
            <w:pPr>
              <w:rPr>
                <w:rFonts w:asciiTheme="majorHAnsi" w:hAnsiTheme="majorHAnsi"/>
                <w:b/>
              </w:rPr>
            </w:pPr>
            <w:r w:rsidRPr="00CD0064">
              <w:rPr>
                <w:rFonts w:asciiTheme="majorHAnsi" w:hAnsiTheme="majorHAnsi" w:cs="Helvetica"/>
                <w:szCs w:val="19"/>
              </w:rPr>
              <w:t>An increasing percentage of a country’s population comes to live in towns and cities. It may involve both rural–urban migration and natural increase.</w:t>
            </w:r>
          </w:p>
        </w:tc>
      </w:tr>
      <w:tr w:rsidR="00CD0064" w:rsidRPr="00CD0064" w:rsidTr="004638D5">
        <w:trPr>
          <w:trHeight w:val="880"/>
        </w:trPr>
        <w:tc>
          <w:tcPr>
            <w:tcW w:w="2127" w:type="dxa"/>
          </w:tcPr>
          <w:p w:rsidR="00CD0064" w:rsidRPr="004638D5" w:rsidRDefault="00CD0064" w:rsidP="00CD0064">
            <w:pPr>
              <w:jc w:val="center"/>
              <w:rPr>
                <w:rFonts w:asciiTheme="majorHAnsi" w:hAnsiTheme="majorHAnsi"/>
                <w:b/>
              </w:rPr>
            </w:pPr>
            <w:r w:rsidRPr="004638D5">
              <w:rPr>
                <w:rFonts w:asciiTheme="majorHAnsi" w:hAnsiTheme="majorHAnsi" w:cs="Helvetica"/>
                <w:b/>
                <w:szCs w:val="19"/>
              </w:rPr>
              <w:t>Urban sprawl</w:t>
            </w:r>
          </w:p>
        </w:tc>
        <w:tc>
          <w:tcPr>
            <w:tcW w:w="7796" w:type="dxa"/>
          </w:tcPr>
          <w:p w:rsidR="00CD0064" w:rsidRPr="00CD0064" w:rsidRDefault="00CD0064" w:rsidP="00CD0064">
            <w:pPr>
              <w:rPr>
                <w:rFonts w:asciiTheme="majorHAnsi" w:hAnsiTheme="majorHAnsi"/>
                <w:b/>
              </w:rPr>
            </w:pPr>
            <w:r w:rsidRPr="00CD0064">
              <w:rPr>
                <w:rFonts w:asciiTheme="majorHAnsi" w:hAnsiTheme="majorHAnsi" w:cs="Helvetica"/>
                <w:szCs w:val="19"/>
              </w:rPr>
              <w:t>The unplanned and uncontrolled physical expansion of an urban area into the surrounding countryside. It is closely linked to the process of suburbanization.</w:t>
            </w:r>
          </w:p>
        </w:tc>
      </w:tr>
      <w:tr w:rsidR="00CD0064" w:rsidRPr="00CD0064" w:rsidTr="004638D5">
        <w:trPr>
          <w:trHeight w:val="880"/>
        </w:trPr>
        <w:tc>
          <w:tcPr>
            <w:tcW w:w="2127" w:type="dxa"/>
          </w:tcPr>
          <w:p w:rsidR="00CD0064" w:rsidRPr="00CD0064" w:rsidRDefault="00CD0064" w:rsidP="00CD0064">
            <w:pPr>
              <w:jc w:val="center"/>
              <w:rPr>
                <w:rFonts w:asciiTheme="majorHAnsi" w:hAnsiTheme="majorHAnsi" w:cs="Helvetica"/>
                <w:szCs w:val="19"/>
              </w:rPr>
            </w:pPr>
          </w:p>
        </w:tc>
        <w:tc>
          <w:tcPr>
            <w:tcW w:w="7796" w:type="dxa"/>
          </w:tcPr>
          <w:p w:rsidR="00CD0064" w:rsidRPr="00CD0064" w:rsidRDefault="00CD0064" w:rsidP="00CD0064">
            <w:pPr>
              <w:rPr>
                <w:rFonts w:asciiTheme="majorHAnsi" w:hAnsiTheme="majorHAnsi" w:cs="Helvetica"/>
                <w:szCs w:val="19"/>
              </w:rPr>
            </w:pPr>
          </w:p>
        </w:tc>
      </w:tr>
      <w:tr w:rsidR="00CD0064" w:rsidRPr="00CD0064" w:rsidTr="004638D5">
        <w:tblPrEx>
          <w:tblLook w:val="04A0"/>
        </w:tblPrEx>
        <w:trPr>
          <w:trHeight w:val="880"/>
        </w:trPr>
        <w:tc>
          <w:tcPr>
            <w:tcW w:w="2127" w:type="dxa"/>
          </w:tcPr>
          <w:p w:rsidR="00CD0064" w:rsidRPr="00CD0064" w:rsidRDefault="00CD0064" w:rsidP="00CD0064">
            <w:pPr>
              <w:jc w:val="center"/>
              <w:rPr>
                <w:rFonts w:asciiTheme="majorHAnsi" w:hAnsiTheme="majorHAnsi" w:cs="Helvetica"/>
                <w:szCs w:val="19"/>
              </w:rPr>
            </w:pPr>
          </w:p>
        </w:tc>
        <w:tc>
          <w:tcPr>
            <w:tcW w:w="7796" w:type="dxa"/>
          </w:tcPr>
          <w:p w:rsidR="00CD0064" w:rsidRPr="00CD0064" w:rsidRDefault="00CD0064" w:rsidP="00CD0064">
            <w:pPr>
              <w:rPr>
                <w:rFonts w:asciiTheme="majorHAnsi" w:hAnsiTheme="majorHAnsi" w:cs="Helvetica"/>
                <w:szCs w:val="19"/>
              </w:rPr>
            </w:pPr>
          </w:p>
        </w:tc>
      </w:tr>
      <w:tr w:rsidR="00CD0064" w:rsidRPr="00CD0064" w:rsidTr="004638D5">
        <w:tblPrEx>
          <w:tblLook w:val="04A0"/>
        </w:tblPrEx>
        <w:trPr>
          <w:trHeight w:val="880"/>
        </w:trPr>
        <w:tc>
          <w:tcPr>
            <w:tcW w:w="2127" w:type="dxa"/>
          </w:tcPr>
          <w:p w:rsidR="00CD0064" w:rsidRPr="00CD0064" w:rsidRDefault="00CD0064" w:rsidP="00CD0064">
            <w:pPr>
              <w:jc w:val="center"/>
              <w:rPr>
                <w:rFonts w:asciiTheme="majorHAnsi" w:hAnsiTheme="majorHAnsi" w:cs="Helvetica"/>
                <w:szCs w:val="19"/>
              </w:rPr>
            </w:pPr>
          </w:p>
        </w:tc>
        <w:tc>
          <w:tcPr>
            <w:tcW w:w="7796" w:type="dxa"/>
          </w:tcPr>
          <w:p w:rsidR="00CD0064" w:rsidRPr="00CD0064" w:rsidRDefault="00CD0064" w:rsidP="00CD0064">
            <w:pPr>
              <w:rPr>
                <w:rFonts w:asciiTheme="majorHAnsi" w:hAnsiTheme="majorHAnsi" w:cs="Helvetica"/>
                <w:szCs w:val="19"/>
              </w:rPr>
            </w:pPr>
          </w:p>
        </w:tc>
      </w:tr>
      <w:tr w:rsidR="00CD0064" w:rsidRPr="00CD0064" w:rsidTr="004638D5">
        <w:tblPrEx>
          <w:tblLook w:val="04A0"/>
        </w:tblPrEx>
        <w:trPr>
          <w:trHeight w:val="880"/>
        </w:trPr>
        <w:tc>
          <w:tcPr>
            <w:tcW w:w="2127" w:type="dxa"/>
          </w:tcPr>
          <w:p w:rsidR="00CD0064" w:rsidRPr="00CD0064" w:rsidRDefault="00CD0064" w:rsidP="00CD0064">
            <w:pPr>
              <w:jc w:val="center"/>
              <w:rPr>
                <w:rFonts w:asciiTheme="majorHAnsi" w:hAnsiTheme="majorHAnsi" w:cs="Helvetica"/>
                <w:szCs w:val="19"/>
              </w:rPr>
            </w:pPr>
          </w:p>
        </w:tc>
        <w:tc>
          <w:tcPr>
            <w:tcW w:w="7796" w:type="dxa"/>
          </w:tcPr>
          <w:p w:rsidR="00CD0064" w:rsidRPr="00CD0064" w:rsidRDefault="00CD0064" w:rsidP="00CD0064">
            <w:pPr>
              <w:rPr>
                <w:rFonts w:asciiTheme="majorHAnsi" w:hAnsiTheme="majorHAnsi" w:cs="Helvetica"/>
                <w:szCs w:val="19"/>
              </w:rPr>
            </w:pPr>
          </w:p>
        </w:tc>
      </w:tr>
      <w:tr w:rsidR="00CD0064" w:rsidRPr="00CD0064" w:rsidTr="004638D5">
        <w:tblPrEx>
          <w:tblLook w:val="04A0"/>
        </w:tblPrEx>
        <w:trPr>
          <w:trHeight w:val="880"/>
        </w:trPr>
        <w:tc>
          <w:tcPr>
            <w:tcW w:w="2127" w:type="dxa"/>
          </w:tcPr>
          <w:p w:rsidR="00CD0064" w:rsidRPr="00CD0064" w:rsidRDefault="00CD0064" w:rsidP="00CD0064">
            <w:pPr>
              <w:jc w:val="center"/>
              <w:rPr>
                <w:rFonts w:asciiTheme="majorHAnsi" w:hAnsiTheme="majorHAnsi" w:cs="Helvetica"/>
                <w:szCs w:val="19"/>
              </w:rPr>
            </w:pPr>
          </w:p>
        </w:tc>
        <w:tc>
          <w:tcPr>
            <w:tcW w:w="7796" w:type="dxa"/>
          </w:tcPr>
          <w:p w:rsidR="00CD0064" w:rsidRPr="00CD0064" w:rsidRDefault="00CD0064" w:rsidP="00CD0064">
            <w:pPr>
              <w:rPr>
                <w:rFonts w:asciiTheme="majorHAnsi" w:hAnsiTheme="majorHAnsi" w:cs="Helvetica"/>
                <w:szCs w:val="19"/>
              </w:rPr>
            </w:pPr>
          </w:p>
        </w:tc>
      </w:tr>
      <w:tr w:rsidR="00CD0064" w:rsidRPr="00CD0064" w:rsidTr="004638D5">
        <w:tblPrEx>
          <w:tblLook w:val="04A0"/>
        </w:tblPrEx>
        <w:trPr>
          <w:trHeight w:val="880"/>
        </w:trPr>
        <w:tc>
          <w:tcPr>
            <w:tcW w:w="2127" w:type="dxa"/>
          </w:tcPr>
          <w:p w:rsidR="00CD0064" w:rsidRPr="00CD0064" w:rsidRDefault="00CD0064" w:rsidP="00CD0064">
            <w:pPr>
              <w:jc w:val="center"/>
              <w:rPr>
                <w:rFonts w:asciiTheme="majorHAnsi" w:hAnsiTheme="majorHAnsi" w:cs="Helvetica"/>
                <w:szCs w:val="19"/>
              </w:rPr>
            </w:pPr>
          </w:p>
        </w:tc>
        <w:tc>
          <w:tcPr>
            <w:tcW w:w="7796" w:type="dxa"/>
          </w:tcPr>
          <w:p w:rsidR="00CD0064" w:rsidRPr="00CD0064" w:rsidRDefault="00CD0064" w:rsidP="00CD0064">
            <w:pPr>
              <w:rPr>
                <w:rFonts w:asciiTheme="majorHAnsi" w:hAnsiTheme="majorHAnsi" w:cs="Helvetica"/>
                <w:szCs w:val="19"/>
              </w:rPr>
            </w:pPr>
          </w:p>
        </w:tc>
      </w:tr>
    </w:tbl>
    <w:p w:rsidR="00CD0064" w:rsidRPr="00CD0064" w:rsidRDefault="00CD0064" w:rsidP="00CD0064">
      <w:pPr>
        <w:jc w:val="center"/>
        <w:rPr>
          <w:rFonts w:asciiTheme="majorHAnsi" w:hAnsiTheme="majorHAnsi"/>
          <w:b/>
        </w:rPr>
      </w:pPr>
    </w:p>
    <w:p w:rsidR="00727082" w:rsidRDefault="004638D5"/>
    <w:sectPr w:rsidR="00727082" w:rsidSect="00727082">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D0064"/>
    <w:rsid w:val="004638D5"/>
    <w:rsid w:val="00CD006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06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D00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264</Words>
  <Characters>1509</Characters>
  <Application>Microsoft Macintosh Word</Application>
  <DocSecurity>0</DocSecurity>
  <Lines>12</Lines>
  <Paragraphs>3</Paragraphs>
  <ScaleCrop>false</ScaleCrop>
  <Company>Lancaster School</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Randay</dc:creator>
  <cp:keywords/>
  <cp:lastModifiedBy>Phil Randay</cp:lastModifiedBy>
  <cp:revision>2</cp:revision>
  <dcterms:created xsi:type="dcterms:W3CDTF">2010-08-22T21:49:00Z</dcterms:created>
  <dcterms:modified xsi:type="dcterms:W3CDTF">2010-08-22T21:56:00Z</dcterms:modified>
</cp:coreProperties>
</file>