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9E3" w:rsidRDefault="000D19E3" w:rsidP="000D19E3">
      <w:pPr>
        <w:jc w:val="center"/>
        <w:rPr>
          <w:rFonts w:asciiTheme="majorHAnsi" w:hAnsiTheme="majorHAnsi"/>
          <w:b/>
          <w:sz w:val="28"/>
        </w:rPr>
      </w:pPr>
      <w:r>
        <w:rPr>
          <w:rFonts w:asciiTheme="majorHAnsi" w:hAnsiTheme="majorHAnsi"/>
          <w:b/>
          <w:sz w:val="28"/>
        </w:rPr>
        <w:t>IB OPTION UNIT – URBAN ENVIRONMENTS</w:t>
      </w:r>
    </w:p>
    <w:p w:rsidR="000D19E3" w:rsidRDefault="000D19E3" w:rsidP="000D19E3">
      <w:pPr>
        <w:jc w:val="center"/>
        <w:rPr>
          <w:rFonts w:asciiTheme="majorHAnsi" w:hAnsiTheme="majorHAnsi"/>
          <w:b/>
          <w:sz w:val="28"/>
        </w:rPr>
      </w:pPr>
    </w:p>
    <w:tbl>
      <w:tblPr>
        <w:tblStyle w:val="TableGrid"/>
        <w:tblW w:w="9934" w:type="dxa"/>
        <w:tblInd w:w="-459" w:type="dxa"/>
        <w:tblLook w:val="00BF"/>
      </w:tblPr>
      <w:tblGrid>
        <w:gridCol w:w="8000"/>
        <w:gridCol w:w="644"/>
        <w:gridCol w:w="645"/>
        <w:gridCol w:w="645"/>
      </w:tblGrid>
      <w:tr w:rsidR="000D19E3" w:rsidTr="000D19E3">
        <w:trPr>
          <w:trHeight w:val="302"/>
        </w:trPr>
        <w:tc>
          <w:tcPr>
            <w:tcW w:w="8000" w:type="dxa"/>
            <w:tcBorders>
              <w:bottom w:val="single" w:sz="4" w:space="0" w:color="000000" w:themeColor="text1"/>
            </w:tcBorders>
          </w:tcPr>
          <w:p w:rsidR="000D19E3" w:rsidRPr="000D19E3" w:rsidRDefault="000D19E3" w:rsidP="000D19E3">
            <w:pPr>
              <w:jc w:val="center"/>
              <w:rPr>
                <w:rFonts w:asciiTheme="majorHAnsi" w:hAnsiTheme="majorHAnsi"/>
                <w:b/>
              </w:rPr>
            </w:pPr>
            <w:r w:rsidRPr="000D19E3">
              <w:rPr>
                <w:rFonts w:asciiTheme="majorHAnsi" w:hAnsiTheme="majorHAnsi"/>
                <w:b/>
              </w:rPr>
              <w:t>30 HOURS</w:t>
            </w:r>
          </w:p>
        </w:tc>
        <w:tc>
          <w:tcPr>
            <w:tcW w:w="644" w:type="dxa"/>
            <w:tcBorders>
              <w:bottom w:val="single" w:sz="4" w:space="0" w:color="000000" w:themeColor="text1"/>
            </w:tcBorders>
          </w:tcPr>
          <w:p w:rsidR="000D19E3" w:rsidRPr="000D19E3" w:rsidRDefault="000D19E3" w:rsidP="000D19E3">
            <w:pPr>
              <w:jc w:val="center"/>
              <w:rPr>
                <w:rFonts w:asciiTheme="majorHAnsi" w:hAnsiTheme="majorHAnsi"/>
                <w:b/>
              </w:rPr>
            </w:pPr>
            <w:r w:rsidRPr="000D19E3">
              <w:rPr>
                <w:rFonts w:asciiTheme="majorHAnsi" w:hAnsiTheme="majorHAnsi"/>
                <w:b/>
              </w:rPr>
              <w:t>B</w:t>
            </w:r>
          </w:p>
        </w:tc>
        <w:tc>
          <w:tcPr>
            <w:tcW w:w="645" w:type="dxa"/>
            <w:tcBorders>
              <w:bottom w:val="single" w:sz="4" w:space="0" w:color="000000" w:themeColor="text1"/>
            </w:tcBorders>
          </w:tcPr>
          <w:p w:rsidR="000D19E3" w:rsidRPr="000D19E3" w:rsidRDefault="000D19E3" w:rsidP="000D19E3">
            <w:pPr>
              <w:jc w:val="center"/>
              <w:rPr>
                <w:rFonts w:asciiTheme="majorHAnsi" w:hAnsiTheme="majorHAnsi"/>
                <w:b/>
              </w:rPr>
            </w:pPr>
            <w:r w:rsidRPr="000D19E3">
              <w:rPr>
                <w:rFonts w:asciiTheme="majorHAnsi" w:hAnsiTheme="majorHAnsi"/>
                <w:b/>
              </w:rPr>
              <w:t>A</w:t>
            </w:r>
          </w:p>
        </w:tc>
        <w:tc>
          <w:tcPr>
            <w:tcW w:w="645" w:type="dxa"/>
            <w:tcBorders>
              <w:bottom w:val="single" w:sz="4" w:space="0" w:color="000000" w:themeColor="text1"/>
            </w:tcBorders>
          </w:tcPr>
          <w:p w:rsidR="000D19E3" w:rsidRPr="000D19E3" w:rsidRDefault="000D19E3" w:rsidP="000D19E3">
            <w:pPr>
              <w:jc w:val="center"/>
              <w:rPr>
                <w:rFonts w:asciiTheme="majorHAnsi" w:hAnsiTheme="majorHAnsi"/>
                <w:b/>
              </w:rPr>
            </w:pPr>
            <w:r w:rsidRPr="000D19E3">
              <w:rPr>
                <w:rFonts w:asciiTheme="majorHAnsi" w:hAnsiTheme="majorHAnsi"/>
                <w:b/>
              </w:rPr>
              <w:t>R</w:t>
            </w:r>
          </w:p>
        </w:tc>
      </w:tr>
      <w:tr w:rsidR="000D19E3" w:rsidTr="000D19E3">
        <w:trPr>
          <w:trHeight w:val="302"/>
        </w:trPr>
        <w:tc>
          <w:tcPr>
            <w:tcW w:w="9934" w:type="dxa"/>
            <w:gridSpan w:val="4"/>
            <w:shd w:val="clear" w:color="auto" w:fill="CCCCCC"/>
          </w:tcPr>
          <w:p w:rsidR="000D19E3" w:rsidRPr="000D19E3" w:rsidRDefault="000D19E3" w:rsidP="000D19E3">
            <w:pPr>
              <w:rPr>
                <w:rFonts w:asciiTheme="majorHAnsi" w:hAnsiTheme="majorHAnsi"/>
                <w:b/>
              </w:rPr>
            </w:pPr>
            <w:r w:rsidRPr="000D19E3">
              <w:rPr>
                <w:rFonts w:asciiTheme="majorHAnsi" w:hAnsiTheme="majorHAnsi"/>
                <w:b/>
              </w:rPr>
              <w:t>URBAN POPULATIONS</w:t>
            </w:r>
          </w:p>
        </w:tc>
      </w:tr>
      <w:tr w:rsidR="000D19E3" w:rsidTr="000D19E3">
        <w:trPr>
          <w:trHeight w:val="324"/>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Define urbanization and explain the variation in global growth rates and patterns.</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Explain the processes of centripetal movements (rural– urban migration, gentrification, re-urbanization/urban renewal).</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Explain the processes of centrifugal movements (suburbanization, counter-urbanization, urban sprawl).</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Explain the contribution of natural change to patterns of population density within urban areas.</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Borders>
              <w:bottom w:val="single" w:sz="4" w:space="0" w:color="000000" w:themeColor="text1"/>
            </w:tcBorders>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Explain the global increase in the number and location of megacities (population over 10 million).</w:t>
            </w:r>
          </w:p>
        </w:tc>
        <w:tc>
          <w:tcPr>
            <w:tcW w:w="644" w:type="dxa"/>
            <w:tcBorders>
              <w:bottom w:val="single" w:sz="4" w:space="0" w:color="000000" w:themeColor="text1"/>
            </w:tcBorders>
          </w:tcPr>
          <w:p w:rsidR="000D19E3" w:rsidRDefault="000D19E3" w:rsidP="000D19E3">
            <w:pPr>
              <w:rPr>
                <w:rFonts w:asciiTheme="majorHAnsi" w:hAnsiTheme="majorHAnsi"/>
              </w:rPr>
            </w:pPr>
          </w:p>
        </w:tc>
        <w:tc>
          <w:tcPr>
            <w:tcW w:w="645" w:type="dxa"/>
            <w:tcBorders>
              <w:bottom w:val="single" w:sz="4" w:space="0" w:color="000000" w:themeColor="text1"/>
            </w:tcBorders>
          </w:tcPr>
          <w:p w:rsidR="000D19E3" w:rsidRDefault="000D19E3" w:rsidP="000D19E3">
            <w:pPr>
              <w:rPr>
                <w:rFonts w:asciiTheme="majorHAnsi" w:hAnsiTheme="majorHAnsi"/>
              </w:rPr>
            </w:pPr>
          </w:p>
        </w:tc>
        <w:tc>
          <w:tcPr>
            <w:tcW w:w="645" w:type="dxa"/>
            <w:tcBorders>
              <w:bottom w:val="single" w:sz="4" w:space="0" w:color="000000" w:themeColor="text1"/>
            </w:tcBorders>
          </w:tcPr>
          <w:p w:rsidR="000D19E3" w:rsidRDefault="000D19E3" w:rsidP="000D19E3">
            <w:pPr>
              <w:rPr>
                <w:rFonts w:asciiTheme="majorHAnsi" w:hAnsiTheme="majorHAnsi"/>
              </w:rPr>
            </w:pPr>
          </w:p>
        </w:tc>
      </w:tr>
      <w:tr w:rsidR="000D19E3" w:rsidTr="000D19E3">
        <w:trPr>
          <w:trHeight w:val="324"/>
        </w:trPr>
        <w:tc>
          <w:tcPr>
            <w:tcW w:w="9934" w:type="dxa"/>
            <w:gridSpan w:val="4"/>
            <w:shd w:val="clear" w:color="auto" w:fill="CCCCCC"/>
          </w:tcPr>
          <w:p w:rsidR="000D19E3" w:rsidRPr="000D19E3" w:rsidRDefault="000D19E3" w:rsidP="000D19E3">
            <w:pPr>
              <w:rPr>
                <w:rFonts w:asciiTheme="majorHAnsi" w:hAnsiTheme="majorHAnsi"/>
                <w:b/>
              </w:rPr>
            </w:pPr>
            <w:r w:rsidRPr="000D19E3">
              <w:rPr>
                <w:rFonts w:asciiTheme="majorHAnsi" w:hAnsiTheme="majorHAnsi"/>
                <w:b/>
              </w:rPr>
              <w:t>URBAN LAND USE</w:t>
            </w: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Explain the location of residential areas in relation to wealth, ethnicity and family status (stage in life cycle).</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Examine patterns of urban poverty and deprivation (such as slums, squatter settlements, areas of low-cost housing and inner-city areas).</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24"/>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Examine the causes and effects of the movement of socio-economic groups since the 1980s.</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Explain the spatial pattern of economic activity, the zoning of urban and suburban functions and the internal structure of the central business district (CBD).</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Describe the informal sector</w:t>
            </w:r>
            <w:proofErr w:type="gramStart"/>
            <w:r w:rsidRPr="000D19E3">
              <w:rPr>
                <w:rFonts w:asciiTheme="majorHAnsi" w:hAnsiTheme="majorHAnsi" w:cs="Helvetica"/>
                <w:color w:val="141413"/>
                <w:sz w:val="22"/>
                <w:szCs w:val="19"/>
              </w:rPr>
              <w:t>;</w:t>
            </w:r>
            <w:proofErr w:type="gramEnd"/>
            <w:r w:rsidRPr="000D19E3">
              <w:rPr>
                <w:rFonts w:asciiTheme="majorHAnsi" w:hAnsiTheme="majorHAnsi" w:cs="Helvetica"/>
                <w:color w:val="141413"/>
                <w:sz w:val="22"/>
                <w:szCs w:val="19"/>
              </w:rPr>
              <w:t xml:space="preserve"> its characteristics and location in urban areas.</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Borders>
              <w:bottom w:val="single" w:sz="4" w:space="0" w:color="000000" w:themeColor="text1"/>
            </w:tcBorders>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 xml:space="preserve">Examine the causes and effects of the movement of retailing, service and manufacturing activities to new locations, including </w:t>
            </w:r>
            <w:proofErr w:type="spellStart"/>
            <w:r w:rsidRPr="000D19E3">
              <w:rPr>
                <w:rFonts w:asciiTheme="majorHAnsi" w:hAnsiTheme="majorHAnsi" w:cs="Helvetica"/>
                <w:color w:val="141413"/>
                <w:sz w:val="22"/>
                <w:szCs w:val="19"/>
              </w:rPr>
              <w:t>brownfield</w:t>
            </w:r>
            <w:proofErr w:type="spellEnd"/>
            <w:r w:rsidRPr="000D19E3">
              <w:rPr>
                <w:rFonts w:asciiTheme="majorHAnsi" w:hAnsiTheme="majorHAnsi" w:cs="Helvetica"/>
                <w:color w:val="141413"/>
                <w:sz w:val="22"/>
                <w:szCs w:val="19"/>
              </w:rPr>
              <w:t xml:space="preserve"> sites.</w:t>
            </w:r>
          </w:p>
        </w:tc>
        <w:tc>
          <w:tcPr>
            <w:tcW w:w="644" w:type="dxa"/>
            <w:tcBorders>
              <w:bottom w:val="single" w:sz="4" w:space="0" w:color="000000" w:themeColor="text1"/>
            </w:tcBorders>
          </w:tcPr>
          <w:p w:rsidR="000D19E3" w:rsidRDefault="000D19E3" w:rsidP="000D19E3">
            <w:pPr>
              <w:rPr>
                <w:rFonts w:asciiTheme="majorHAnsi" w:hAnsiTheme="majorHAnsi"/>
              </w:rPr>
            </w:pPr>
          </w:p>
        </w:tc>
        <w:tc>
          <w:tcPr>
            <w:tcW w:w="645" w:type="dxa"/>
            <w:tcBorders>
              <w:bottom w:val="single" w:sz="4" w:space="0" w:color="000000" w:themeColor="text1"/>
            </w:tcBorders>
          </w:tcPr>
          <w:p w:rsidR="000D19E3" w:rsidRDefault="000D19E3" w:rsidP="000D19E3">
            <w:pPr>
              <w:rPr>
                <w:rFonts w:asciiTheme="majorHAnsi" w:hAnsiTheme="majorHAnsi"/>
              </w:rPr>
            </w:pPr>
          </w:p>
        </w:tc>
        <w:tc>
          <w:tcPr>
            <w:tcW w:w="645" w:type="dxa"/>
            <w:tcBorders>
              <w:bottom w:val="single" w:sz="4" w:space="0" w:color="000000" w:themeColor="text1"/>
            </w:tcBorders>
          </w:tcPr>
          <w:p w:rsidR="000D19E3" w:rsidRDefault="000D19E3" w:rsidP="000D19E3">
            <w:pPr>
              <w:rPr>
                <w:rFonts w:asciiTheme="majorHAnsi" w:hAnsiTheme="majorHAnsi"/>
              </w:rPr>
            </w:pPr>
          </w:p>
        </w:tc>
      </w:tr>
      <w:tr w:rsidR="000D19E3" w:rsidTr="000D19E3">
        <w:trPr>
          <w:trHeight w:val="302"/>
        </w:trPr>
        <w:tc>
          <w:tcPr>
            <w:tcW w:w="9934" w:type="dxa"/>
            <w:gridSpan w:val="4"/>
            <w:shd w:val="clear" w:color="auto" w:fill="CCCCCC"/>
          </w:tcPr>
          <w:p w:rsidR="000D19E3" w:rsidRPr="000D19E3" w:rsidRDefault="000D19E3" w:rsidP="000D19E3">
            <w:pPr>
              <w:rPr>
                <w:rFonts w:asciiTheme="majorHAnsi" w:hAnsiTheme="majorHAnsi"/>
                <w:b/>
              </w:rPr>
            </w:pPr>
            <w:r w:rsidRPr="000D19E3">
              <w:rPr>
                <w:rFonts w:asciiTheme="majorHAnsi" w:hAnsiTheme="majorHAnsi"/>
                <w:b/>
              </w:rPr>
              <w:t>URBAN STRESS</w:t>
            </w:r>
          </w:p>
        </w:tc>
      </w:tr>
      <w:tr w:rsidR="000D19E3" w:rsidTr="000D19E3">
        <w:trPr>
          <w:trHeight w:val="324"/>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Examine the effects of structures and human activity on urban microclimates, including the urban heat island effect and air pollution.</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02"/>
        </w:trPr>
        <w:tc>
          <w:tcPr>
            <w:tcW w:w="8000" w:type="dxa"/>
            <w:tcBorders>
              <w:bottom w:val="single" w:sz="4" w:space="0" w:color="000000" w:themeColor="text1"/>
            </w:tcBorders>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Examine the other symptoms of urban stress including congestion, overcrowding and noise, depletion of green space, waste overburden, poor quality housing, social deprivation, crime and inequality.</w:t>
            </w:r>
          </w:p>
        </w:tc>
        <w:tc>
          <w:tcPr>
            <w:tcW w:w="644" w:type="dxa"/>
            <w:tcBorders>
              <w:bottom w:val="single" w:sz="4" w:space="0" w:color="000000" w:themeColor="text1"/>
            </w:tcBorders>
          </w:tcPr>
          <w:p w:rsidR="000D19E3" w:rsidRDefault="000D19E3" w:rsidP="000D19E3">
            <w:pPr>
              <w:rPr>
                <w:rFonts w:asciiTheme="majorHAnsi" w:hAnsiTheme="majorHAnsi"/>
              </w:rPr>
            </w:pPr>
          </w:p>
        </w:tc>
        <w:tc>
          <w:tcPr>
            <w:tcW w:w="645" w:type="dxa"/>
            <w:tcBorders>
              <w:bottom w:val="single" w:sz="4" w:space="0" w:color="000000" w:themeColor="text1"/>
            </w:tcBorders>
          </w:tcPr>
          <w:p w:rsidR="000D19E3" w:rsidRDefault="000D19E3" w:rsidP="000D19E3">
            <w:pPr>
              <w:rPr>
                <w:rFonts w:asciiTheme="majorHAnsi" w:hAnsiTheme="majorHAnsi"/>
              </w:rPr>
            </w:pPr>
          </w:p>
        </w:tc>
        <w:tc>
          <w:tcPr>
            <w:tcW w:w="645" w:type="dxa"/>
            <w:tcBorders>
              <w:bottom w:val="single" w:sz="4" w:space="0" w:color="000000" w:themeColor="text1"/>
            </w:tcBorders>
          </w:tcPr>
          <w:p w:rsidR="000D19E3" w:rsidRDefault="000D19E3" w:rsidP="000D19E3">
            <w:pPr>
              <w:rPr>
                <w:rFonts w:asciiTheme="majorHAnsi" w:hAnsiTheme="majorHAnsi"/>
              </w:rPr>
            </w:pPr>
          </w:p>
        </w:tc>
      </w:tr>
      <w:tr w:rsidR="000D19E3" w:rsidTr="000D19E3">
        <w:trPr>
          <w:trHeight w:val="302"/>
        </w:trPr>
        <w:tc>
          <w:tcPr>
            <w:tcW w:w="9934" w:type="dxa"/>
            <w:gridSpan w:val="4"/>
            <w:shd w:val="clear" w:color="auto" w:fill="CCCCCC"/>
          </w:tcPr>
          <w:p w:rsidR="000D19E3" w:rsidRPr="000D19E3" w:rsidRDefault="000D19E3" w:rsidP="000D19E3">
            <w:pPr>
              <w:rPr>
                <w:rFonts w:asciiTheme="majorHAnsi" w:hAnsiTheme="majorHAnsi"/>
                <w:b/>
              </w:rPr>
            </w:pPr>
            <w:r>
              <w:rPr>
                <w:rFonts w:asciiTheme="majorHAnsi" w:hAnsiTheme="majorHAnsi"/>
                <w:b/>
              </w:rPr>
              <w:t>THE SUSTAINABLE CITY</w:t>
            </w:r>
          </w:p>
        </w:tc>
      </w:tr>
      <w:tr w:rsidR="000D19E3" w:rsidTr="00D80407">
        <w:trPr>
          <w:trHeight w:val="690"/>
        </w:trPr>
        <w:tc>
          <w:tcPr>
            <w:tcW w:w="8000" w:type="dxa"/>
            <w:tcBorders>
              <w:bottom w:val="single" w:sz="4" w:space="0" w:color="000000" w:themeColor="text1"/>
            </w:tcBorders>
          </w:tcPr>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Describe the city as a system in terms of:</w:t>
            </w:r>
          </w:p>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 xml:space="preserve">• </w:t>
            </w:r>
            <w:proofErr w:type="gramStart"/>
            <w:r w:rsidRPr="000D19E3">
              <w:rPr>
                <w:rFonts w:asciiTheme="majorHAnsi" w:hAnsiTheme="majorHAnsi" w:cs="Helvetica"/>
                <w:color w:val="141413"/>
                <w:sz w:val="22"/>
                <w:szCs w:val="19"/>
              </w:rPr>
              <w:t>inputs</w:t>
            </w:r>
            <w:proofErr w:type="gramEnd"/>
            <w:r w:rsidRPr="000D19E3">
              <w:rPr>
                <w:rFonts w:asciiTheme="majorHAnsi" w:hAnsiTheme="majorHAnsi" w:cs="Helvetica"/>
                <w:color w:val="141413"/>
                <w:sz w:val="22"/>
                <w:szCs w:val="19"/>
              </w:rPr>
              <w:t>—energy, water, people, materials, products, food (urban agriculture)</w:t>
            </w:r>
          </w:p>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 xml:space="preserve">• </w:t>
            </w:r>
            <w:proofErr w:type="gramStart"/>
            <w:r w:rsidRPr="000D19E3">
              <w:rPr>
                <w:rFonts w:asciiTheme="majorHAnsi" w:hAnsiTheme="majorHAnsi" w:cs="Helvetica"/>
                <w:color w:val="141413"/>
                <w:sz w:val="22"/>
                <w:szCs w:val="19"/>
              </w:rPr>
              <w:t>outputs</w:t>
            </w:r>
            <w:proofErr w:type="gramEnd"/>
            <w:r w:rsidRPr="000D19E3">
              <w:rPr>
                <w:rFonts w:asciiTheme="majorHAnsi" w:hAnsiTheme="majorHAnsi" w:cs="Helvetica"/>
                <w:color w:val="141413"/>
                <w:sz w:val="22"/>
                <w:szCs w:val="19"/>
              </w:rPr>
              <w:t>—solid, atmospheric and liquid waste, noise, people.</w:t>
            </w:r>
          </w:p>
        </w:tc>
        <w:tc>
          <w:tcPr>
            <w:tcW w:w="644" w:type="dxa"/>
            <w:tcBorders>
              <w:bottom w:val="single" w:sz="4" w:space="0" w:color="000000" w:themeColor="text1"/>
            </w:tcBorders>
            <w:shd w:val="clear" w:color="auto" w:fill="auto"/>
          </w:tcPr>
          <w:p w:rsidR="000D19E3" w:rsidRDefault="000D19E3" w:rsidP="000D19E3">
            <w:pPr>
              <w:rPr>
                <w:rFonts w:asciiTheme="majorHAnsi" w:hAnsiTheme="majorHAnsi"/>
              </w:rPr>
            </w:pPr>
          </w:p>
        </w:tc>
        <w:tc>
          <w:tcPr>
            <w:tcW w:w="645" w:type="dxa"/>
            <w:tcBorders>
              <w:bottom w:val="single" w:sz="4" w:space="0" w:color="000000" w:themeColor="text1"/>
            </w:tcBorders>
            <w:shd w:val="clear" w:color="auto" w:fill="auto"/>
          </w:tcPr>
          <w:p w:rsidR="000D19E3" w:rsidRDefault="000D19E3" w:rsidP="000D19E3">
            <w:pPr>
              <w:rPr>
                <w:rFonts w:asciiTheme="majorHAnsi" w:hAnsiTheme="majorHAnsi"/>
              </w:rPr>
            </w:pPr>
          </w:p>
        </w:tc>
        <w:tc>
          <w:tcPr>
            <w:tcW w:w="645" w:type="dxa"/>
            <w:tcBorders>
              <w:bottom w:val="single" w:sz="4" w:space="0" w:color="000000" w:themeColor="text1"/>
            </w:tcBorders>
            <w:shd w:val="clear" w:color="auto" w:fill="auto"/>
          </w:tcPr>
          <w:p w:rsidR="000D19E3" w:rsidRDefault="000D19E3" w:rsidP="000D19E3">
            <w:pPr>
              <w:rPr>
                <w:rFonts w:asciiTheme="majorHAnsi" w:hAnsiTheme="majorHAnsi"/>
              </w:rPr>
            </w:pPr>
          </w:p>
        </w:tc>
      </w:tr>
      <w:tr w:rsidR="000D19E3" w:rsidT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Distinguish between a sustainable circular system where inputs are reduced and outputs are recycled and an unsustainable (open/linear) city system with uncontrolled inputs and outputs.</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rsidTr="000D19E3">
        <w:trPr>
          <w:trHeight w:val="340"/>
        </w:trPr>
        <w:tc>
          <w:tcPr>
            <w:tcW w:w="8000" w:type="dxa"/>
          </w:tcPr>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Referring to at least two city case studies, discuss the concepts of:</w:t>
            </w:r>
          </w:p>
          <w:p w:rsidR="000D19E3" w:rsidRPr="000D19E3" w:rsidRDefault="000D19E3" w:rsidP="000D19E3">
            <w:pPr>
              <w:rPr>
                <w:rFonts w:asciiTheme="majorHAnsi" w:hAnsiTheme="majorHAnsi" w:cs="Helvetica"/>
                <w:color w:val="141413"/>
                <w:sz w:val="22"/>
                <w:szCs w:val="19"/>
              </w:rPr>
            </w:pPr>
            <w:r w:rsidRPr="000D19E3">
              <w:rPr>
                <w:rFonts w:asciiTheme="majorHAnsi" w:hAnsiTheme="majorHAnsi" w:cs="Helvetica"/>
                <w:color w:val="141413"/>
                <w:sz w:val="22"/>
                <w:szCs w:val="19"/>
              </w:rPr>
              <w:t>• Sustainable city management</w:t>
            </w:r>
          </w:p>
        </w:tc>
        <w:tc>
          <w:tcPr>
            <w:tcW w:w="644" w:type="dxa"/>
            <w:shd w:val="clear" w:color="auto" w:fill="auto"/>
          </w:tcPr>
          <w:p w:rsidR="000D19E3" w:rsidRDefault="000D19E3" w:rsidP="000D19E3">
            <w:pPr>
              <w:rPr>
                <w:rFonts w:asciiTheme="majorHAnsi" w:hAnsiTheme="majorHAnsi"/>
              </w:rPr>
            </w:pPr>
          </w:p>
        </w:tc>
        <w:tc>
          <w:tcPr>
            <w:tcW w:w="645" w:type="dxa"/>
            <w:shd w:val="clear" w:color="auto" w:fill="auto"/>
          </w:tcPr>
          <w:p w:rsidR="000D19E3" w:rsidRDefault="000D19E3" w:rsidP="000D19E3">
            <w:pPr>
              <w:rPr>
                <w:rFonts w:asciiTheme="majorHAnsi" w:hAnsiTheme="majorHAnsi"/>
              </w:rPr>
            </w:pPr>
          </w:p>
        </w:tc>
        <w:tc>
          <w:tcPr>
            <w:tcW w:w="645" w:type="dxa"/>
            <w:shd w:val="clear" w:color="auto" w:fill="auto"/>
          </w:tcPr>
          <w:p w:rsidR="000D19E3" w:rsidRDefault="000D19E3" w:rsidP="000D19E3">
            <w:pPr>
              <w:rPr>
                <w:rFonts w:asciiTheme="majorHAnsi" w:hAnsiTheme="majorHAnsi"/>
              </w:rPr>
            </w:pPr>
          </w:p>
        </w:tc>
      </w:tr>
      <w:tr w:rsidR="000D19E3" w:rsidTr="000D19E3">
        <w:trPr>
          <w:trHeight w:val="340"/>
        </w:trPr>
        <w:tc>
          <w:tcPr>
            <w:tcW w:w="8000" w:type="dxa"/>
          </w:tcPr>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 The urban ecological footprint.</w:t>
            </w:r>
          </w:p>
        </w:tc>
        <w:tc>
          <w:tcPr>
            <w:tcW w:w="644" w:type="dxa"/>
            <w:shd w:val="clear" w:color="auto" w:fill="auto"/>
          </w:tcPr>
          <w:p w:rsidR="000D19E3" w:rsidRDefault="000D19E3" w:rsidP="000D19E3">
            <w:pPr>
              <w:rPr>
                <w:rFonts w:asciiTheme="majorHAnsi" w:hAnsiTheme="majorHAnsi"/>
              </w:rPr>
            </w:pPr>
          </w:p>
        </w:tc>
        <w:tc>
          <w:tcPr>
            <w:tcW w:w="645" w:type="dxa"/>
            <w:shd w:val="clear" w:color="auto" w:fill="auto"/>
          </w:tcPr>
          <w:p w:rsidR="000D19E3" w:rsidRDefault="000D19E3" w:rsidP="000D19E3">
            <w:pPr>
              <w:rPr>
                <w:rFonts w:asciiTheme="majorHAnsi" w:hAnsiTheme="majorHAnsi"/>
              </w:rPr>
            </w:pPr>
          </w:p>
        </w:tc>
        <w:tc>
          <w:tcPr>
            <w:tcW w:w="645" w:type="dxa"/>
            <w:shd w:val="clear" w:color="auto" w:fill="auto"/>
          </w:tcPr>
          <w:p w:rsidR="000D19E3" w:rsidRDefault="000D19E3" w:rsidP="000D19E3">
            <w:pPr>
              <w:rPr>
                <w:rFonts w:asciiTheme="majorHAnsi" w:hAnsiTheme="majorHAnsi"/>
              </w:rPr>
            </w:pPr>
          </w:p>
        </w:tc>
      </w:tr>
      <w:tr w:rsidR="000D19E3">
        <w:trPr>
          <w:trHeight w:val="302"/>
        </w:trPr>
        <w:tc>
          <w:tcPr>
            <w:tcW w:w="8000" w:type="dxa"/>
          </w:tcPr>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Evaluate a case study of a socially sustainable housing management</w:t>
            </w:r>
            <w:r>
              <w:rPr>
                <w:rFonts w:asciiTheme="majorHAnsi" w:hAnsiTheme="majorHAnsi" w:cs="Helvetica"/>
                <w:color w:val="141413"/>
                <w:sz w:val="22"/>
                <w:szCs w:val="19"/>
              </w:rPr>
              <w:t xml:space="preserve"> </w:t>
            </w:r>
            <w:r w:rsidRPr="000D19E3">
              <w:rPr>
                <w:rFonts w:asciiTheme="majorHAnsi" w:hAnsiTheme="majorHAnsi" w:cs="Helvetica"/>
                <w:color w:val="141413"/>
                <w:sz w:val="22"/>
                <w:szCs w:val="19"/>
              </w:rPr>
              <w:t>strategy.</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trPr>
          <w:trHeight w:val="302"/>
        </w:trPr>
        <w:tc>
          <w:tcPr>
            <w:tcW w:w="8000" w:type="dxa"/>
          </w:tcPr>
          <w:p w:rsidR="000D19E3" w:rsidRPr="000D19E3" w:rsidRDefault="000D19E3" w:rsidP="000D19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19"/>
              </w:rPr>
            </w:pPr>
            <w:r w:rsidRPr="000D19E3">
              <w:rPr>
                <w:rFonts w:asciiTheme="majorHAnsi" w:hAnsiTheme="majorHAnsi" w:cs="Helvetica"/>
                <w:color w:val="141413"/>
                <w:sz w:val="22"/>
                <w:szCs w:val="19"/>
              </w:rPr>
              <w:t xml:space="preserve">Evaluate a case study of </w:t>
            </w:r>
            <w:proofErr w:type="gramStart"/>
            <w:r w:rsidRPr="000D19E3">
              <w:rPr>
                <w:rFonts w:asciiTheme="majorHAnsi" w:hAnsiTheme="majorHAnsi" w:cs="Helvetica"/>
                <w:color w:val="141413"/>
                <w:sz w:val="22"/>
                <w:szCs w:val="19"/>
              </w:rPr>
              <w:t>a</w:t>
            </w:r>
            <w:proofErr w:type="gramEnd"/>
            <w:r w:rsidRPr="000D19E3">
              <w:rPr>
                <w:rFonts w:asciiTheme="majorHAnsi" w:hAnsiTheme="majorHAnsi" w:cs="Helvetica"/>
                <w:color w:val="141413"/>
                <w:sz w:val="22"/>
                <w:szCs w:val="19"/>
              </w:rPr>
              <w:t xml:space="preserve"> environmentally s</w:t>
            </w:r>
            <w:r>
              <w:rPr>
                <w:rFonts w:asciiTheme="majorHAnsi" w:hAnsiTheme="majorHAnsi" w:cs="Helvetica"/>
                <w:color w:val="141413"/>
                <w:sz w:val="22"/>
                <w:szCs w:val="19"/>
              </w:rPr>
              <w:t xml:space="preserve">ustainable pollution management </w:t>
            </w:r>
            <w:r w:rsidRPr="000D19E3">
              <w:rPr>
                <w:rFonts w:asciiTheme="majorHAnsi" w:hAnsiTheme="majorHAnsi" w:cs="Helvetica"/>
                <w:color w:val="141413"/>
                <w:sz w:val="22"/>
                <w:szCs w:val="19"/>
              </w:rPr>
              <w:t>strategy.</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r w:rsidR="000D19E3">
        <w:trPr>
          <w:trHeight w:val="302"/>
        </w:trPr>
        <w:tc>
          <w:tcPr>
            <w:tcW w:w="8000" w:type="dxa"/>
          </w:tcPr>
          <w:p w:rsidR="000D19E3" w:rsidRPr="000D19E3" w:rsidRDefault="000D19E3" w:rsidP="000D19E3">
            <w:pPr>
              <w:rPr>
                <w:rFonts w:asciiTheme="majorHAnsi" w:hAnsiTheme="majorHAnsi"/>
                <w:sz w:val="22"/>
              </w:rPr>
            </w:pPr>
            <w:r w:rsidRPr="000D19E3">
              <w:rPr>
                <w:rFonts w:asciiTheme="majorHAnsi" w:hAnsiTheme="majorHAnsi" w:cs="Helvetica"/>
                <w:color w:val="141413"/>
                <w:sz w:val="22"/>
                <w:szCs w:val="19"/>
              </w:rPr>
              <w:t>Evaluate a case study of a strategy to control rapid city growth resulting from in-migration.</w:t>
            </w:r>
          </w:p>
        </w:tc>
        <w:tc>
          <w:tcPr>
            <w:tcW w:w="644"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c>
          <w:tcPr>
            <w:tcW w:w="645" w:type="dxa"/>
          </w:tcPr>
          <w:p w:rsidR="000D19E3" w:rsidRDefault="000D19E3" w:rsidP="000D19E3">
            <w:pPr>
              <w:rPr>
                <w:rFonts w:asciiTheme="majorHAnsi" w:hAnsiTheme="majorHAnsi"/>
              </w:rPr>
            </w:pPr>
          </w:p>
        </w:tc>
      </w:tr>
    </w:tbl>
    <w:p w:rsidR="00727082" w:rsidRPr="000D19E3" w:rsidRDefault="000D19E3" w:rsidP="000D19E3">
      <w:pPr>
        <w:rPr>
          <w:rFonts w:asciiTheme="majorHAnsi" w:hAnsiTheme="majorHAnsi"/>
        </w:rPr>
      </w:pPr>
    </w:p>
    <w:sectPr w:rsidR="00727082" w:rsidRPr="000D19E3" w:rsidSect="000D19E3">
      <w:headerReference w:type="even" r:id="rId4"/>
      <w:headerReference w:type="default" r:id="rId5"/>
      <w:footerReference w:type="even" r:id="rId6"/>
      <w:footerReference w:type="default" r:id="rId7"/>
      <w:headerReference w:type="first" r:id="rId8"/>
      <w:footerReference w:type="first" r:id="rId9"/>
      <w:pgSz w:w="11900" w:h="16840"/>
      <w:pgMar w:top="851"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E3" w:rsidRDefault="000D19E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E3" w:rsidRDefault="000D19E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E3" w:rsidRDefault="000D19E3">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E3" w:rsidRDefault="000D19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384.85pt;height:727.4pt;z-index:-251657216;mso-wrap-edited:f;mso-position-horizontal:center;mso-position-horizontal-relative:margin;mso-position-vertical:center;mso-position-vertical-relative:margin" wrapcoords="1642 66 1178 222 1052 311 800 423 631 734 631 935 3242 1113 5263 1135 3452 1291 2863 1358 2863 1625 3368 1825 2989 1870 2905 1915 3073 2204 2105 2516 1557 2605 1557 2805 1894 2917 842 2917 673 2961 715 7415 926 7526 715 7548 715 7727 1178 7882 1684 7905 1515 7994 1600 8083 2694 8261 2694 8617 2905 8974 2694 9330 2694 9686 715 9731 631 9931 673 10109 1473 10733 842 10800 715 11089 547 11223 463 11356 505 11512 2652 11802 2652 12870 757 13093 631 13271 715 13583 20084 13583 20084 13605 20968 13516 21052 13338 20842 13249 20884 12893 21052 12692 20673 12648 18315 12536 20294 12514 20884 12447 20842 12180 21052 11980 21010 11824 18105 11824 21010 11623 21010 11534 20842 11468 20926 10955 20378 10777 19957 10733 20463 10399 20631 10243 20715 10087 20926 9976 20926 757 20673 423 20505 289 19831 66 19452 66 1642 66">
          <v:imagedata r:id="rId1" o:title="Lancaster Logo.png" gain="19661f" blacklevel="22938f"/>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E3" w:rsidRDefault="000D19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384.85pt;height:727.4pt;z-index:-251658240;mso-wrap-edited:f;mso-position-horizontal:center;mso-position-horizontal-relative:margin;mso-position-vertical:center;mso-position-vertical-relative:margin" wrapcoords="1642 66 1178 222 1052 311 800 423 631 734 631 935 3242 1113 5263 1135 3452 1291 2863 1358 2863 1625 3368 1825 2989 1870 2905 1915 3073 2204 2105 2516 1557 2605 1557 2805 1894 2917 842 2917 673 2961 715 7415 926 7526 715 7548 715 7727 1178 7882 1684 7905 1515 7994 1600 8083 2694 8261 2694 8617 2905 8974 2694 9330 2694 9686 715 9731 631 9931 673 10109 1473 10733 842 10800 715 11089 547 11223 463 11356 505 11512 2652 11802 2652 12870 757 13093 631 13271 715 13583 20084 13583 20084 13605 20968 13516 21052 13338 20842 13249 20884 12893 21052 12692 20673 12648 18315 12536 20294 12514 20884 12447 20842 12180 21052 11980 21010 11824 18105 11824 21010 11623 21010 11534 20842 11468 20926 10955 20378 10777 19957 10733 20463 10399 20631 10243 20715 10087 20926 9976 20926 757 20673 423 20505 289 19831 66 19452 66 1642 66">
          <v:imagedata r:id="rId1" o:title="Lancaster Logo.png" gain="19661f" blacklevel="22938f"/>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9E3" w:rsidRDefault="000D19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384.85pt;height:727.4pt;z-index:-251656192;mso-wrap-edited:f;mso-position-horizontal:center;mso-position-horizontal-relative:margin;mso-position-vertical:center;mso-position-vertical-relative:margin" wrapcoords="1642 66 1178 222 1052 311 800 423 631 734 631 935 3242 1113 5263 1135 3452 1291 2863 1358 2863 1625 3368 1825 2989 1870 2905 1915 3073 2204 2105 2516 1557 2605 1557 2805 1894 2917 842 2917 673 2961 715 7415 926 7526 715 7548 715 7727 1178 7882 1684 7905 1515 7994 1600 8083 2694 8261 2694 8617 2905 8974 2694 9330 2694 9686 715 9731 631 9931 673 10109 1473 10733 842 10800 715 11089 547 11223 463 11356 505 11512 2652 11802 2652 12870 757 13093 631 13271 715 13583 20084 13583 20084 13605 20968 13516 21052 13338 20842 13249 20884 12893 21052 12692 20673 12648 18315 12536 20294 12514 20884 12447 20842 12180 21052 11980 21010 11824 18105 11824 21010 11623 21010 11534 20842 11468 20926 10955 20378 10777 19957 10733 20463 10399 20631 10243 20715 10087 20926 9976 20926 757 20673 423 20505 289 19831 66 19452 66 1642 66">
          <v:imagedata r:id="rId1" o:title="Lancaster Logo.png"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0D19E3"/>
    <w:rsid w:val="000D19E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A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D19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D19E3"/>
    <w:pPr>
      <w:tabs>
        <w:tab w:val="center" w:pos="4320"/>
        <w:tab w:val="right" w:pos="8640"/>
      </w:tabs>
    </w:pPr>
  </w:style>
  <w:style w:type="character" w:customStyle="1" w:styleId="HeaderChar">
    <w:name w:val="Header Char"/>
    <w:basedOn w:val="DefaultParagraphFont"/>
    <w:link w:val="Header"/>
    <w:uiPriority w:val="99"/>
    <w:semiHidden/>
    <w:rsid w:val="000D19E3"/>
  </w:style>
  <w:style w:type="paragraph" w:styleId="Footer">
    <w:name w:val="footer"/>
    <w:basedOn w:val="Normal"/>
    <w:link w:val="FooterChar"/>
    <w:uiPriority w:val="99"/>
    <w:semiHidden/>
    <w:unhideWhenUsed/>
    <w:rsid w:val="000D19E3"/>
    <w:pPr>
      <w:tabs>
        <w:tab w:val="center" w:pos="4320"/>
        <w:tab w:val="right" w:pos="8640"/>
      </w:tabs>
    </w:pPr>
  </w:style>
  <w:style w:type="character" w:customStyle="1" w:styleId="FooterChar">
    <w:name w:val="Footer Char"/>
    <w:basedOn w:val="DefaultParagraphFont"/>
    <w:link w:val="Footer"/>
    <w:uiPriority w:val="99"/>
    <w:semiHidden/>
    <w:rsid w:val="000D19E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Lancaster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1</cp:revision>
  <dcterms:created xsi:type="dcterms:W3CDTF">2010-08-22T21:32:00Z</dcterms:created>
  <dcterms:modified xsi:type="dcterms:W3CDTF">2010-08-22T21:48:00Z</dcterms:modified>
</cp:coreProperties>
</file>